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投标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书</w:t>
      </w:r>
    </w:p>
    <w:p>
      <w:pPr>
        <w:spacing w:line="360" w:lineRule="auto"/>
        <w:rPr>
          <w:rFonts w:ascii="宋体" w:hAnsi="宋体"/>
        </w:rPr>
      </w:pPr>
    </w:p>
    <w:p>
      <w:pPr>
        <w:pStyle w:val="2"/>
      </w:pPr>
    </w:p>
    <w:tbl>
      <w:tblPr>
        <w:tblStyle w:val="4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程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称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广州南方学院大数据与数字经济公共科教平台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500KW发电机机组采购项目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工期要求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合同签字生效后，以甲方发出书面通知之日起，</w:t>
            </w:r>
          </w:p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30个日历天内将货物运达目的地并安装完毕。</w:t>
            </w:r>
          </w:p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质保维修服务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质量保证期为1年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质量保证期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满后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由供应商提供不少于3年免费保修服务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投标总报价（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按元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）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</w:p>
        </w:tc>
      </w:tr>
    </w:tbl>
    <w:p/>
    <w:p>
      <w:pPr>
        <w:spacing w:line="360" w:lineRule="auto"/>
        <w:rPr>
          <w:rFonts w:hint="eastAsia" w:ascii="宋体" w:hAnsi="宋体"/>
          <w:kern w:val="0"/>
          <w:sz w:val="20"/>
          <w:szCs w:val="21"/>
        </w:rPr>
      </w:pPr>
      <w:r>
        <w:rPr>
          <w:rFonts w:hint="eastAsia" w:ascii="宋体" w:hAnsi="宋体"/>
          <w:kern w:val="0"/>
          <w:sz w:val="20"/>
          <w:szCs w:val="21"/>
        </w:rPr>
        <w:t>注：（</w:t>
      </w:r>
      <w:r>
        <w:rPr>
          <w:rFonts w:ascii="宋体" w:hAnsi="宋体"/>
          <w:kern w:val="0"/>
          <w:sz w:val="20"/>
          <w:szCs w:val="21"/>
        </w:rPr>
        <w:t>1</w:t>
      </w:r>
      <w:r>
        <w:rPr>
          <w:rFonts w:hint="eastAsia" w:ascii="宋体" w:hAnsi="宋体"/>
          <w:kern w:val="0"/>
          <w:sz w:val="20"/>
          <w:szCs w:val="21"/>
        </w:rPr>
        <w:t>）投标报价为人民币报价，保留小数点后两位数。</w:t>
      </w:r>
    </w:p>
    <w:p>
      <w:pPr>
        <w:pStyle w:val="2"/>
        <w:numPr>
          <w:ilvl w:val="0"/>
          <w:numId w:val="1"/>
        </w:numPr>
        <w:ind w:firstLine="400" w:firstLineChars="200"/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本项目为交钥匙工程，供应商按技术规格及建设要求，直至验收合格为止，并在质保期提供免费售后服务（包括但不限于备品备件费用、维修工程师的工时费、差旅费等）</w:t>
      </w:r>
      <w:r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  <w:t>。</w:t>
      </w:r>
    </w:p>
    <w:p>
      <w:pPr>
        <w:ind w:firstLine="400" w:firstLineChars="200"/>
        <w:rPr>
          <w:rFonts w:hint="eastAsia" w:ascii="宋体" w:hAnsi="宋体"/>
          <w:kern w:val="0"/>
          <w:sz w:val="20"/>
          <w:szCs w:val="21"/>
          <w:lang w:val="en-US" w:eastAsia="zh-CN"/>
        </w:rPr>
      </w:pPr>
      <w:r>
        <w:rPr>
          <w:rFonts w:hint="eastAsia" w:ascii="宋体" w:hAnsi="宋体"/>
          <w:kern w:val="0"/>
          <w:sz w:val="20"/>
          <w:szCs w:val="21"/>
          <w:lang w:val="en-US" w:eastAsia="zh-CN"/>
        </w:rPr>
        <w:t>（3）详细报价见《广州南方学院大数据与数字经济公共科教平台500KW发电机机组采购项目清单报价明细表》</w:t>
      </w: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投标人法定代表人（或法定代表人授权代表）签字：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投标人名称（签章）：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   年   月   日</w:t>
      </w:r>
    </w:p>
    <w:p>
      <w:pPr>
        <w:rPr>
          <w:rFonts w:hint="eastAsia"/>
        </w:rPr>
      </w:pPr>
    </w:p>
    <w:p>
      <w:r>
        <w:br w:type="page"/>
      </w:r>
    </w:p>
    <w:p>
      <w:pPr>
        <w:pStyle w:val="2"/>
        <w:jc w:val="center"/>
        <w:rPr>
          <w:rFonts w:hint="eastAsia" w:ascii="宋体" w:hAnsi="宋体" w:cs="宋体"/>
          <w:b w:val="0"/>
          <w:bCs w:val="0"/>
          <w:sz w:val="24"/>
          <w:lang w:val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广州南方学院大数据与数字经济公共科教平台500KW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发电机机组采购项目清单报价明细表</w:t>
      </w: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4"/>
        <w:tblW w:w="570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62"/>
        <w:gridCol w:w="794"/>
        <w:gridCol w:w="810"/>
        <w:gridCol w:w="871"/>
        <w:gridCol w:w="840"/>
        <w:gridCol w:w="1572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500KW发电机机组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发动机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发电机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控制系统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静音箱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配套线路安装项目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3940D2"/>
    <w:multiLevelType w:val="singleLevel"/>
    <w:tmpl w:val="B33940D2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2F272E0C"/>
    <w:rsid w:val="04A23205"/>
    <w:rsid w:val="07F55294"/>
    <w:rsid w:val="151209C0"/>
    <w:rsid w:val="1DA11890"/>
    <w:rsid w:val="20182A93"/>
    <w:rsid w:val="2D5819A5"/>
    <w:rsid w:val="2F272E0C"/>
    <w:rsid w:val="33590124"/>
    <w:rsid w:val="340B78F6"/>
    <w:rsid w:val="59350608"/>
    <w:rsid w:val="5ED57F3B"/>
    <w:rsid w:val="68241FFB"/>
    <w:rsid w:val="6FE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style01"/>
    <w:basedOn w:val="6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597</Characters>
  <Lines>0</Lines>
  <Paragraphs>0</Paragraphs>
  <TotalTime>4</TotalTime>
  <ScaleCrop>false</ScaleCrop>
  <LinksUpToDate>false</LinksUpToDate>
  <CharactersWithSpaces>652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2023-03-20T02:33:00Z</dcterms:created>
  <dc:creator>Pc</dc:creator>
  <cp:lastModifiedBy>Pc</cp:lastModifiedBy>
  <dcterms:modified xsi:type="dcterms:W3CDTF">2023-10-27T01:42:31Z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F9AD585E9B4B43F087F6F70AF709827E_11</vt:lpwstr>
  </property>
</Properties>
</file>